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color w:val="auto"/>
          <w:sz w:val="22"/>
        </w:rPr>
      </w:pPr>
      <w:r w:rsidRPr="00C15DEC">
        <w:rPr>
          <w:rFonts w:ascii="Times New Roman" w:eastAsia="Arial" w:hAnsi="Times New Roman" w:cs="Times New Roman"/>
          <w:b/>
          <w:sz w:val="22"/>
        </w:rPr>
        <w:t xml:space="preserve">ДЕТСКА ГРАДИНА № 8 „ПРОФ. Д-Р ЕЛКА </w:t>
      </w:r>
      <w:proofErr w:type="gramStart"/>
      <w:r w:rsidRPr="00C15DEC">
        <w:rPr>
          <w:rFonts w:ascii="Times New Roman" w:eastAsia="Arial" w:hAnsi="Times New Roman" w:cs="Times New Roman"/>
          <w:b/>
          <w:sz w:val="22"/>
        </w:rPr>
        <w:t>ПЕТРОВА“</w:t>
      </w:r>
      <w:proofErr w:type="gramEnd"/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sz w:val="22"/>
        </w:rPr>
      </w:pPr>
      <w:proofErr w:type="spellStart"/>
      <w:proofErr w:type="gramStart"/>
      <w:r w:rsidRPr="00C15DEC">
        <w:rPr>
          <w:rFonts w:ascii="Times New Roman" w:eastAsia="Arial" w:hAnsi="Times New Roman" w:cs="Times New Roman"/>
          <w:sz w:val="22"/>
        </w:rPr>
        <w:t>Район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 </w:t>
      </w:r>
      <w:r w:rsidRPr="00C15DEC">
        <w:rPr>
          <w:rFonts w:ascii="Times New Roman" w:eastAsia="Arial" w:hAnsi="Times New Roman" w:cs="Times New Roman"/>
          <w:sz w:val="22"/>
          <w:lang w:val="bg-BG"/>
        </w:rPr>
        <w:t xml:space="preserve">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Красно</w:t>
      </w:r>
      <w:proofErr w:type="spellEnd"/>
      <w:proofErr w:type="gramEnd"/>
      <w:r w:rsidRPr="00C15DEC">
        <w:rPr>
          <w:rFonts w:ascii="Times New Roman" w:eastAsia="Arial" w:hAnsi="Times New Roman" w:cs="Times New Roman"/>
          <w:sz w:val="22"/>
        </w:rPr>
        <w:t xml:space="preserve">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село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,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Столична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община</w:t>
      </w:r>
      <w:proofErr w:type="spellEnd"/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sz w:val="22"/>
        </w:rPr>
      </w:pPr>
      <w:proofErr w:type="spellStart"/>
      <w:r w:rsidRPr="00C15DEC">
        <w:rPr>
          <w:rFonts w:ascii="Times New Roman" w:eastAsia="Arial" w:hAnsi="Times New Roman" w:cs="Times New Roman"/>
          <w:sz w:val="22"/>
        </w:rPr>
        <w:t>гр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. София,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ул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>. „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Ген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. </w:t>
      </w:r>
      <w:proofErr w:type="spellStart"/>
      <w:r w:rsidRPr="00C15DEC">
        <w:rPr>
          <w:rFonts w:ascii="Times New Roman" w:eastAsia="Arial" w:hAnsi="Times New Roman" w:cs="Times New Roman"/>
          <w:sz w:val="22"/>
        </w:rPr>
        <w:t>Стефан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 </w:t>
      </w:r>
      <w:proofErr w:type="spellStart"/>
      <w:proofErr w:type="gramStart"/>
      <w:r w:rsidRPr="00C15DEC">
        <w:rPr>
          <w:rFonts w:ascii="Times New Roman" w:eastAsia="Arial" w:hAnsi="Times New Roman" w:cs="Times New Roman"/>
          <w:sz w:val="22"/>
        </w:rPr>
        <w:t>Тошев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>“ №</w:t>
      </w:r>
      <w:proofErr w:type="gramEnd"/>
      <w:r w:rsidRPr="00C15DEC">
        <w:rPr>
          <w:rFonts w:ascii="Times New Roman" w:eastAsia="Arial" w:hAnsi="Times New Roman" w:cs="Times New Roman"/>
          <w:sz w:val="22"/>
        </w:rPr>
        <w:t xml:space="preserve"> 34</w:t>
      </w: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  <w:r w:rsidRPr="00C15DEC">
        <w:rPr>
          <w:rFonts w:ascii="Times New Roman" w:eastAsia="Arial" w:hAnsi="Times New Roman" w:cs="Times New Roman"/>
          <w:sz w:val="22"/>
        </w:rPr>
        <w:t>УТВЪРЖДАВАМ: .................................................................</w:t>
      </w: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  <w:lang w:val="bg-BG"/>
        </w:rPr>
      </w:pPr>
      <w:proofErr w:type="spellStart"/>
      <w:r w:rsidRPr="00C15DEC">
        <w:rPr>
          <w:rFonts w:ascii="Times New Roman" w:eastAsia="Arial" w:hAnsi="Times New Roman" w:cs="Times New Roman"/>
          <w:sz w:val="22"/>
        </w:rPr>
        <w:t>Директор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: </w:t>
      </w:r>
      <w:r w:rsidRPr="00C15DEC">
        <w:rPr>
          <w:rFonts w:ascii="Times New Roman" w:eastAsia="Arial" w:hAnsi="Times New Roman" w:cs="Times New Roman"/>
          <w:sz w:val="22"/>
          <w:lang w:val="bg-BG"/>
        </w:rPr>
        <w:t>Величка Попова</w:t>
      </w: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  <w:lang w:val="bg-BG"/>
        </w:rPr>
      </w:pPr>
      <w:proofErr w:type="spellStart"/>
      <w:r w:rsidRPr="00C15DEC">
        <w:rPr>
          <w:rFonts w:ascii="Times New Roman" w:eastAsia="Arial" w:hAnsi="Times New Roman" w:cs="Times New Roman"/>
          <w:sz w:val="22"/>
        </w:rPr>
        <w:t>Заповед</w:t>
      </w:r>
      <w:proofErr w:type="spellEnd"/>
      <w:r w:rsidRPr="00C15DEC">
        <w:rPr>
          <w:rFonts w:ascii="Times New Roman" w:eastAsia="Arial" w:hAnsi="Times New Roman" w:cs="Times New Roman"/>
          <w:sz w:val="22"/>
        </w:rPr>
        <w:t xml:space="preserve"> № </w:t>
      </w:r>
      <w:r w:rsidRPr="00C15DEC">
        <w:rPr>
          <w:rFonts w:ascii="Times New Roman" w:eastAsia="Arial" w:hAnsi="Times New Roman" w:cs="Times New Roman"/>
          <w:sz w:val="22"/>
          <w:lang w:val="bg-BG"/>
        </w:rPr>
        <w:t>…………………………………………………...</w:t>
      </w: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  <w:lang w:val="bg-BG"/>
        </w:rPr>
      </w:pPr>
      <w:r w:rsidRPr="00C15DEC">
        <w:rPr>
          <w:rFonts w:ascii="Times New Roman" w:eastAsia="Arial" w:hAnsi="Times New Roman" w:cs="Times New Roman"/>
          <w:sz w:val="22"/>
          <w:lang w:val="bg-BG"/>
        </w:rPr>
        <w:t>Протокол на ПС: …………………………………………….</w:t>
      </w: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</w:p>
    <w:p w:rsidR="00C15DEC" w:rsidRPr="00C15DEC" w:rsidRDefault="00C15DEC" w:rsidP="00C15DEC">
      <w:pPr>
        <w:spacing w:after="120" w:line="259" w:lineRule="auto"/>
        <w:rPr>
          <w:rFonts w:ascii="Times New Roman" w:eastAsia="Arial" w:hAnsi="Times New Roman" w:cs="Times New Roman"/>
          <w:sz w:val="22"/>
        </w:rPr>
      </w:pPr>
    </w:p>
    <w:p w:rsidR="00C15DEC" w:rsidRPr="00C15DEC" w:rsidRDefault="00C15DEC" w:rsidP="00C15DEC">
      <w:pPr>
        <w:keepNext/>
        <w:keepLines/>
        <w:spacing w:before="480" w:after="0" w:line="259" w:lineRule="auto"/>
        <w:jc w:val="center"/>
        <w:outlineLvl w:val="0"/>
        <w:rPr>
          <w:rFonts w:ascii="Times New Roman" w:eastAsiaTheme="majorEastAsia" w:hAnsi="Times New Roman" w:cs="Times New Roman"/>
          <w:bCs/>
          <w:sz w:val="26"/>
          <w:szCs w:val="28"/>
          <w:lang w:val="bg-BG"/>
        </w:rPr>
      </w:pPr>
      <w:bookmarkStart w:id="0" w:name="_GoBack"/>
      <w:bookmarkEnd w:id="0"/>
    </w:p>
    <w:p w:rsidR="00C15DEC" w:rsidRPr="00C15DEC" w:rsidRDefault="00C15DEC" w:rsidP="00C15DEC">
      <w:pPr>
        <w:keepNext/>
        <w:keepLines/>
        <w:spacing w:before="480" w:after="0" w:line="259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56"/>
          <w:szCs w:val="56"/>
          <w:lang w:val="bg-BG"/>
        </w:rPr>
      </w:pPr>
      <w:r>
        <w:rPr>
          <w:rFonts w:ascii="Times New Roman" w:eastAsiaTheme="majorEastAsia" w:hAnsi="Times New Roman" w:cs="Times New Roman"/>
          <w:b/>
          <w:bCs/>
          <w:sz w:val="56"/>
          <w:szCs w:val="56"/>
          <w:lang w:val="bg-BG"/>
        </w:rPr>
        <w:t>ПРОГРАМА ЗА РАВНИ ВЪЗМОЖНОСТИ И ПРИОБЩАВАНЕ НА ДЕЦАТА</w:t>
      </w:r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color w:val="auto"/>
          <w:sz w:val="44"/>
          <w:szCs w:val="44"/>
        </w:rPr>
      </w:pPr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sz w:val="44"/>
          <w:szCs w:val="44"/>
        </w:rPr>
      </w:pPr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sz w:val="44"/>
          <w:szCs w:val="44"/>
          <w:lang w:val="bg-BG"/>
        </w:rPr>
      </w:pPr>
      <w:r w:rsidRPr="00C15DEC">
        <w:rPr>
          <w:rFonts w:ascii="Times New Roman" w:eastAsia="Arial" w:hAnsi="Times New Roman" w:cs="Times New Roman"/>
          <w:sz w:val="44"/>
          <w:szCs w:val="44"/>
          <w:lang w:val="bg-BG"/>
        </w:rPr>
        <w:t>ЗА УЧЕБНАТА 2026-2027 ГОДИНА</w:t>
      </w:r>
    </w:p>
    <w:p w:rsidR="00C15DEC" w:rsidRPr="00C15DEC" w:rsidRDefault="00C15DEC" w:rsidP="00C15DEC">
      <w:pPr>
        <w:spacing w:after="120" w:line="259" w:lineRule="auto"/>
        <w:jc w:val="center"/>
        <w:rPr>
          <w:rFonts w:ascii="Times New Roman" w:eastAsia="Arial" w:hAnsi="Times New Roman" w:cs="Times New Roman"/>
          <w:sz w:val="44"/>
          <w:szCs w:val="4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15DEC" w:rsidRPr="00C15DEC" w:rsidRDefault="00C15DEC" w:rsidP="00C15DEC">
      <w:pPr>
        <w:spacing w:line="259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lastRenderedPageBreak/>
        <w:t>I. Статут и нормативна основа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Програмата е част от институционалната политика за равен достъп, приобщаване и подкрепа за личностното развитие на децата. Тя се прилага за учебната 2026/2027 година и се преглежда ежегодно или при пр</w:t>
      </w:r>
      <w:r w:rsidRPr="00C15DEC">
        <w:rPr>
          <w:rFonts w:ascii="Times New Roman" w:hAnsi="Times New Roman" w:cs="Times New Roman"/>
          <w:sz w:val="24"/>
          <w:szCs w:val="24"/>
        </w:rPr>
        <w:t>омяна на нормативната уредба.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Закон за предучилищното и училищното образование в действащата му редакция.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Наредба № 5 от 03.06.2016 г. за предучилищното образование в действащата ѝ редакция.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Наредба за приобщаващото образование в действащата ѝ редакция.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За</w:t>
      </w:r>
      <w:r w:rsidRPr="00C15DEC">
        <w:rPr>
          <w:rFonts w:ascii="Times New Roman" w:hAnsi="Times New Roman" w:cs="Times New Roman"/>
          <w:sz w:val="24"/>
          <w:szCs w:val="24"/>
        </w:rPr>
        <w:t>кон за защита от дискриминация и Закон за закрила на детето.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Стратегическа рамка за развитие на образованието, обучението и ученето в Република България 2021–2030 г.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Конвенция на ООН за правата на детето и Харта на основните права на Европейския съюз.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Стра</w:t>
      </w:r>
      <w:r w:rsidRPr="00C15DEC">
        <w:rPr>
          <w:rFonts w:ascii="Times New Roman" w:hAnsi="Times New Roman" w:cs="Times New Roman"/>
          <w:sz w:val="24"/>
          <w:szCs w:val="24"/>
        </w:rPr>
        <w:t>тегия за развитие на детската градина, програмна система, правилник за дейността и годишен план.</w:t>
      </w: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II. Термини и принципи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 xml:space="preserve">Равните възможности означават реален достъп и участие на всяко дете в живота на детската градина, без дискриминация и без предварително </w:t>
      </w:r>
      <w:r w:rsidRPr="00C15DEC">
        <w:rPr>
          <w:rFonts w:ascii="Times New Roman" w:hAnsi="Times New Roman" w:cs="Times New Roman"/>
          <w:sz w:val="24"/>
          <w:szCs w:val="24"/>
        </w:rPr>
        <w:t>приписване на дефицити. Уязвимостта се определя според конкретните бариери пред участието и потребностите на детето, а не според принадлежност към група.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Най-добрият интерес на детето и зачитане на неговото достойнство.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 xml:space="preserve">Равнопоставеност, недискриминация и </w:t>
      </w:r>
      <w:r w:rsidRPr="00C15DEC">
        <w:rPr>
          <w:rFonts w:ascii="Times New Roman" w:hAnsi="Times New Roman" w:cs="Times New Roman"/>
          <w:sz w:val="24"/>
          <w:szCs w:val="24"/>
        </w:rPr>
        <w:t>уважение към индивидуалността.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Приобщаване, участие и подкрепа, основани на реалните потребности.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Съхраняване на езиковото и културното многообразие и насърчаване на толерантността.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Партньорство с родителите и координация с компетентните институции.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Повери</w:t>
      </w:r>
      <w:r w:rsidRPr="00C15DEC">
        <w:rPr>
          <w:rFonts w:ascii="Times New Roman" w:hAnsi="Times New Roman" w:cs="Times New Roman"/>
          <w:sz w:val="24"/>
          <w:szCs w:val="24"/>
        </w:rPr>
        <w:t>телност и законосъобразно обработване на личните данни.</w:t>
      </w: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III. Цели и целеви групи</w:t>
      </w:r>
    </w:p>
    <w:p w:rsidR="002D4AC4" w:rsidRPr="00C15DEC" w:rsidRDefault="001B37EC" w:rsidP="00C15DEC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Основна цел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Създаване на достъпна, безопасна и подкрепяща среда, в която всяко дете развива своите способности и участва пълноценно в предучилищното образование.</w:t>
      </w:r>
    </w:p>
    <w:p w:rsidR="002D4AC4" w:rsidRPr="00C15DEC" w:rsidRDefault="001B37EC" w:rsidP="00C15DEC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 xml:space="preserve">Специфични </w:t>
      </w:r>
      <w:r w:rsidRPr="00C15DEC">
        <w:rPr>
          <w:rFonts w:ascii="Times New Roman" w:hAnsi="Times New Roman" w:cs="Times New Roman"/>
          <w:sz w:val="24"/>
          <w:szCs w:val="24"/>
        </w:rPr>
        <w:t>цели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Ранно установяване и премахване на бариерите пред участието и ученето.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Осигуряване на обща и при необходимост допълнителна подкрепа за личностно развитие.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Подкрепа за деца със СОП, деца в риск, деца с хронични заболявания, деца с изявени дарби и деца,</w:t>
      </w:r>
      <w:r w:rsidRPr="00C15DEC">
        <w:rPr>
          <w:rFonts w:ascii="Times New Roman" w:hAnsi="Times New Roman" w:cs="Times New Roman"/>
          <w:sz w:val="24"/>
          <w:szCs w:val="24"/>
        </w:rPr>
        <w:t xml:space="preserve"> които не владеят в достатъчна степен български език.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Превенция на дискриминация, тормоз, насилие и социално изключване.</w:t>
      </w:r>
    </w:p>
    <w:p w:rsidR="002D4AC4" w:rsidRPr="00C15DEC" w:rsidRDefault="001B37EC" w:rsidP="00C15DEC">
      <w:pPr>
        <w:pStyle w:val="a0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Повишаване на компетентностите на персонала и активното участие на родителите.</w:t>
      </w:r>
    </w:p>
    <w:p w:rsidR="002D4AC4" w:rsidRPr="00C15DEC" w:rsidRDefault="001B37EC" w:rsidP="00C15DEC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lastRenderedPageBreak/>
        <w:t>Целеви групи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Програмата обхваща всички деца в детската г</w:t>
      </w:r>
      <w:r w:rsidRPr="00C15DEC">
        <w:rPr>
          <w:rFonts w:ascii="Times New Roman" w:hAnsi="Times New Roman" w:cs="Times New Roman"/>
          <w:sz w:val="24"/>
          <w:szCs w:val="24"/>
        </w:rPr>
        <w:t>радина. Приоритетна подкрепа се планира за деца, при които са установени конкретни образователни, здравни, социални, езикови, комуникативни или поведенчески потребности, както и за деца с изявени способности.</w:t>
      </w: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IV. Мерки и дейности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D4AC4" w:rsidRPr="00C15DEC">
        <w:trPr>
          <w:jc w:val="center"/>
        </w:trPr>
        <w:tc>
          <w:tcPr>
            <w:tcW w:w="2045" w:type="dxa"/>
            <w:shd w:val="clear" w:color="auto" w:fill="1F4E78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2045" w:type="dxa"/>
            <w:shd w:val="clear" w:color="auto" w:fill="1F4E78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Отговорник</w:t>
            </w:r>
          </w:p>
        </w:tc>
        <w:tc>
          <w:tcPr>
            <w:tcW w:w="2045" w:type="dxa"/>
            <w:shd w:val="clear" w:color="auto" w:fill="1F4E78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045" w:type="dxa"/>
            <w:shd w:val="clear" w:color="auto" w:fill="1F4E78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Инди</w:t>
            </w: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катор</w:t>
            </w:r>
          </w:p>
        </w:tc>
        <w:tc>
          <w:tcPr>
            <w:tcW w:w="2045" w:type="dxa"/>
            <w:shd w:val="clear" w:color="auto" w:fill="1F4E78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b/>
                <w:sz w:val="24"/>
                <w:szCs w:val="24"/>
              </w:rPr>
              <w:t>Ресурс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Ранно наблюдение и идентифициране на потребности; скрининг при информирано съгласие на родителя.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Учители; координатор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При постъпване и през годината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Документирани наблюдения и информирани родители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Планиране на обща подкрепа: екипна </w:t>
            </w: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работа, занимания по интереси, превенция на затруднения и позитивно поведение.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Учители; специалисти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През годината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Дейности за всяка група; проследяване на резултатите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В рамките на бюджета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Допълнителна подкрепа за личностно развитие по установения ред и чр</w:t>
            </w: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ез екип за конкретното дете.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Директор; ЕПЛР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При необходимост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Оценка, план за подкрепа и периодичен доклад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Бюджет/ресурс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Подкрепа за езиковото развитие и комуникацията, включително за деца с недостатъчно владеене на български език.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Учители; логопед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През го</w:t>
            </w: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дината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Индивидуални/групови дейности и отчетен напредък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Достъпна и безопасна среда; адаптиране на материали, пространства и начина на участие.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Директор; пед. съвет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По годишен план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Годишен преглед и изпълнени подобрения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Бюджет/проекти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за </w:t>
            </w: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толерантност, интеркултурно образование, превенция на дискриминация и тормоз.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Учители; директор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Най-малко 2 дейности годишно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Документирани дейности и обратна връзка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Без доп. ресурс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Партньорство с родителите: консултации, срещи, участие и съвместно планира</w:t>
            </w: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не на подкрепата.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Учители; директор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На срок и при потребност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2 инициативи; протоколи/обратна връзка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Без доп. ресурс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Съдействие с РЦПППО, общината, ОЗД, ДСП и други институции в рамките на компетентностите им.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Директор; координатор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При необходимост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Своевременна кореспонденция и координирани действия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В рамките на бюджета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Квалификация на персонала по приобщаване, недискриминация, работа с родители и подкрепа.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Директор; пед. съвет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Най-малко 1 дейност годишно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Квалификационен план и отчет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Бюджет/програми</w:t>
            </w:r>
          </w:p>
        </w:tc>
      </w:tr>
      <w:tr w:rsidR="002D4AC4" w:rsidRPr="00C15DEC">
        <w:trPr>
          <w:jc w:val="center"/>
        </w:trPr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Годишен анализ на равния достъп и план за подобрение.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Директор; пед. съвет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1 отчет и предложения за следващата година</w:t>
            </w:r>
          </w:p>
        </w:tc>
        <w:tc>
          <w:tcPr>
            <w:tcW w:w="2045" w:type="dxa"/>
          </w:tcPr>
          <w:p w:rsidR="002D4AC4" w:rsidRPr="00C15DEC" w:rsidRDefault="001B37EC" w:rsidP="00C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DEC">
              <w:rPr>
                <w:rFonts w:ascii="Times New Roman" w:hAnsi="Times New Roman" w:cs="Times New Roman"/>
                <w:sz w:val="24"/>
                <w:szCs w:val="24"/>
              </w:rPr>
              <w:t>Без доп. ресурс</w:t>
            </w:r>
          </w:p>
        </w:tc>
      </w:tr>
    </w:tbl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lastRenderedPageBreak/>
        <w:t>V. Организация на подкрепата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 xml:space="preserve">Директорът определя със заповед координатор на екипите за подкрепа за </w:t>
      </w:r>
      <w:r w:rsidRPr="00C15DEC">
        <w:rPr>
          <w:rFonts w:ascii="Times New Roman" w:hAnsi="Times New Roman" w:cs="Times New Roman"/>
          <w:sz w:val="24"/>
          <w:szCs w:val="24"/>
        </w:rPr>
        <w:t>личностно развитие и организира изпълнението на програмата. При установена потребност се спазват процедурите за оценка, информиране и участие на родителя, формиране на екип, изработване на план за подкрепа и проследяване на резултатите съгласно действащата</w:t>
      </w:r>
      <w:r w:rsidRPr="00C15DEC">
        <w:rPr>
          <w:rFonts w:ascii="Times New Roman" w:hAnsi="Times New Roman" w:cs="Times New Roman"/>
          <w:sz w:val="24"/>
          <w:szCs w:val="24"/>
        </w:rPr>
        <w:t xml:space="preserve"> нормативна уредба.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Подкрепата се планира индивидуално. Не се използват обобщаващи или стигматизиращи определения; решенията се основават на наблюдения, оценка на потребностите и най-добрия интерес на детето.</w:t>
      </w: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VI. Мониторинг и отчетност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 xml:space="preserve">Изпълнението се </w:t>
      </w:r>
      <w:r w:rsidRPr="00C15DEC">
        <w:rPr>
          <w:rFonts w:ascii="Times New Roman" w:hAnsi="Times New Roman" w:cs="Times New Roman"/>
          <w:sz w:val="24"/>
          <w:szCs w:val="24"/>
        </w:rPr>
        <w:t>проследява чрез наблюдения, планове за подкрепа, доклади на екипите, данни за участието, обратна връзка от родители и годишен анализ. Личните данни се съхраняват и обработват само по законоустановения ред. Педагогическият съвет разглежда годишния отчет и п</w:t>
      </w:r>
      <w:r w:rsidRPr="00C15DEC">
        <w:rPr>
          <w:rFonts w:ascii="Times New Roman" w:hAnsi="Times New Roman" w:cs="Times New Roman"/>
          <w:sz w:val="24"/>
          <w:szCs w:val="24"/>
        </w:rPr>
        <w:t>риема предложенията за подобрение.</w:t>
      </w:r>
    </w:p>
    <w:p w:rsidR="002D4AC4" w:rsidRPr="00C15DEC" w:rsidRDefault="001B37EC" w:rsidP="00C15DEC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VII. Заключителни разпоредби</w:t>
      </w:r>
    </w:p>
    <w:p w:rsidR="002D4AC4" w:rsidRPr="00C15DEC" w:rsidRDefault="001B37EC" w:rsidP="00C15DEC">
      <w:pPr>
        <w:jc w:val="both"/>
        <w:rPr>
          <w:rFonts w:ascii="Times New Roman" w:hAnsi="Times New Roman" w:cs="Times New Roman"/>
          <w:sz w:val="24"/>
          <w:szCs w:val="24"/>
        </w:rPr>
      </w:pPr>
      <w:r w:rsidRPr="00C15DEC">
        <w:rPr>
          <w:rFonts w:ascii="Times New Roman" w:hAnsi="Times New Roman" w:cs="Times New Roman"/>
          <w:sz w:val="24"/>
          <w:szCs w:val="24"/>
        </w:rPr>
        <w:t>Програмата влиза в сила от началото на учебната 2026/2027 година. При противоречие с действащ нормативен акт се прилага нормативният акт, а програмата се актуализира.</w:t>
      </w:r>
    </w:p>
    <w:sectPr w:rsidR="002D4AC4" w:rsidRPr="00C15DE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7EC" w:rsidRDefault="001B37EC" w:rsidP="00C15DEC">
      <w:pPr>
        <w:spacing w:after="0" w:line="240" w:lineRule="auto"/>
      </w:pPr>
      <w:r>
        <w:separator/>
      </w:r>
    </w:p>
  </w:endnote>
  <w:endnote w:type="continuationSeparator" w:id="0">
    <w:p w:rsidR="001B37EC" w:rsidRDefault="001B37EC" w:rsidP="00C15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7EC" w:rsidRDefault="001B37EC" w:rsidP="00C15DEC">
      <w:pPr>
        <w:spacing w:after="0" w:line="240" w:lineRule="auto"/>
      </w:pPr>
      <w:r>
        <w:separator/>
      </w:r>
    </w:p>
  </w:footnote>
  <w:footnote w:type="continuationSeparator" w:id="0">
    <w:p w:rsidR="001B37EC" w:rsidRDefault="001B37EC" w:rsidP="00C15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64719" o:spid="_x0000_s2050" type="#_x0000_t75" style="position:absolute;margin-left:0;margin-top:0;width:510.65pt;height:510.65pt;z-index:-251657216;mso-position-horizontal:center;mso-position-horizontal-relative:margin;mso-position-vertical:center;mso-position-vertical-relative:margin" o:allowincell="f">
          <v:imagedata r:id="rId1" o:title="Лого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64720" o:spid="_x0000_s2051" type="#_x0000_t75" style="position:absolute;margin-left:0;margin-top:0;width:510.65pt;height:510.65pt;z-index:-251656192;mso-position-horizontal:center;mso-position-horizontal-relative:margin;mso-position-vertical:center;mso-position-vertical-relative:margin" o:allowincell="f">
          <v:imagedata r:id="rId1" o:title="Лого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DEC" w:rsidRDefault="00C15DE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64718" o:spid="_x0000_s2049" type="#_x0000_t75" style="position:absolute;margin-left:0;margin-top:0;width:510.65pt;height:510.65pt;z-index:-251658240;mso-position-horizontal:center;mso-position-horizontal-relative:margin;mso-position-vertical:center;mso-position-vertical-relative:margin" o:allowincell="f">
          <v:imagedata r:id="rId1" o:title="Лого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37EC"/>
    <w:rsid w:val="0029639D"/>
    <w:rsid w:val="002D4AC4"/>
    <w:rsid w:val="00326F90"/>
    <w:rsid w:val="00AA1D8D"/>
    <w:rsid w:val="00B47730"/>
    <w:rsid w:val="00C15DE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1EDD8440"/>
  <w14:defaultImageDpi w14:val="300"/>
  <w15:docId w15:val="{9AC824DB-4719-446A-998B-7FF99FA5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C15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C15D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E3BDA6-FA8F-4924-B2EC-E4736E654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887</Words>
  <Characters>5060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2209862: ДГ №8 "Проф.д-р Елка Петрова" - София</cp:lastModifiedBy>
  <cp:revision>2</cp:revision>
  <cp:lastPrinted>2026-09-19T13:34:00Z</cp:lastPrinted>
  <dcterms:created xsi:type="dcterms:W3CDTF">2013-12-23T23:15:00Z</dcterms:created>
  <dcterms:modified xsi:type="dcterms:W3CDTF">2026-09-19T13:34:00Z</dcterms:modified>
  <cp:category/>
</cp:coreProperties>
</file>